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签名（会计师或税务师）：</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XXXX公司二〇一九年度研究开发费用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二〇一九年度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研究开发费用专项审计报告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8"/>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1.2019年度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2.2019年度符合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三、2019年度符合加计扣除政策的研发费用归集分项目明细表附注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p>
    <w:p>
      <w:pPr>
        <w:snapToGrid w:val="0"/>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我们审计了</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（以下简称“贵公司”）2019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及有关编制说明。编制该</w:t>
      </w:r>
      <w:r>
        <w:rPr>
          <w:rFonts w:hint="eastAsia" w:ascii="Times New Roman" w:hAnsi="Times New Roman" w:cs="Times New Roman"/>
          <w:color w:val="000000" w:themeColor="text1"/>
          <w:sz w:val="28"/>
          <w:szCs w:val="28"/>
          <w14:textFill>
            <w14:solidFill>
              <w14:schemeClr w14:val="tx1"/>
            </w14:solidFill>
          </w14:textFill>
        </w:rPr>
        <w:t>归集</w:t>
      </w:r>
      <w:r>
        <w:rPr>
          <w:rFonts w:ascii="Times New Roman" w:hAnsi="Times New Roman" w:cs="Times New Roman"/>
          <w:color w:val="000000" w:themeColor="text1"/>
          <w:sz w:val="28"/>
          <w:szCs w:val="28"/>
          <w14:textFill>
            <w14:solidFill>
              <w14:schemeClr w14:val="tx1"/>
            </w14:solidFill>
          </w14:textFill>
        </w:rPr>
        <w:t>表是</w:t>
      </w:r>
      <w:r>
        <w:rPr>
          <w:rFonts w:hint="eastAsia" w:ascii="Times New Roman" w:hAnsi="Times New Roman" w:cs="Times New Roman"/>
          <w:color w:val="000000" w:themeColor="text1"/>
          <w:sz w:val="28"/>
          <w:szCs w:val="28"/>
          <w14:textFill>
            <w14:solidFill>
              <w14:schemeClr w14:val="tx1"/>
            </w14:solidFill>
          </w14:textFill>
        </w:rPr>
        <w:t>用于</w:t>
      </w:r>
      <w:r>
        <w:rPr>
          <w:rFonts w:ascii="Times New Roman" w:hAnsi="Times New Roman" w:cs="Times New Roman"/>
          <w:color w:val="000000" w:themeColor="text1"/>
          <w:sz w:val="28"/>
          <w:szCs w:val="28"/>
          <w14:textFill>
            <w14:solidFill>
              <w14:schemeClr w14:val="tx1"/>
            </w14:solidFill>
          </w14:textFill>
        </w:rPr>
        <w:t>贵公司申请2020年企业研究开发资助</w:t>
      </w:r>
      <w:r>
        <w:rPr>
          <w:rFonts w:hint="eastAsia" w:ascii="Times New Roman" w:hAnsi="Times New Roman" w:cs="Times New Roman"/>
          <w:sz w:val="28"/>
          <w:szCs w:val="28"/>
        </w:rPr>
        <w:t>或2020年高新技术企业培育资助</w:t>
      </w:r>
      <w:r>
        <w:rPr>
          <w:rFonts w:ascii="Times New Roman" w:hAnsi="Times New Roman" w:cs="Times New Roman"/>
          <w:color w:val="000000" w:themeColor="text1"/>
          <w:sz w:val="28"/>
          <w:szCs w:val="28"/>
          <w14:textFill>
            <w14:solidFill>
              <w14:schemeClr w14:val="tx1"/>
            </w14:solidFill>
          </w14:textFill>
        </w:rPr>
        <w:t>的需要。</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在企业会计准则框架下，按照</w:t>
      </w:r>
      <w:r>
        <w:rPr>
          <w:rFonts w:hint="eastAsia" w:ascii="Times New Roman" w:hAnsi="Times New Roman" w:cs="Times New Roman"/>
          <w:color w:val="000000" w:themeColor="text1"/>
          <w:sz w:val="28"/>
          <w:szCs w:val="28"/>
          <w14:textFill>
            <w14:solidFill>
              <w14:schemeClr w14:val="tx1"/>
            </w14:solidFill>
          </w14:textFill>
        </w:rPr>
        <w:t>《财政部 国家税务总局 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64号）及《国家重点支持的高新技术领域》的</w:t>
      </w:r>
      <w:r>
        <w:rPr>
          <w:rFonts w:ascii="Times New Roman" w:hAnsi="Times New Roman" w:cs="Times New Roman"/>
          <w:color w:val="000000" w:themeColor="text1"/>
          <w:sz w:val="28"/>
          <w:szCs w:val="28"/>
          <w14:textFill>
            <w14:solidFill>
              <w14:schemeClr w14:val="tx1"/>
            </w14:solidFill>
          </w14:textFill>
        </w:rPr>
        <w:t>相关规定，如实编制</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，是申报企业管理层的责任。这种责任包括：（1）设计、实施和</w:t>
      </w:r>
      <w:r>
        <w:rPr>
          <w:rFonts w:hint="eastAsia" w:ascii="Times New Roman" w:hAnsi="Times New Roman" w:cs="Times New Roman"/>
          <w:color w:val="000000" w:themeColor="text1"/>
          <w:sz w:val="28"/>
          <w:szCs w:val="28"/>
          <w14:textFill>
            <w14:solidFill>
              <w14:schemeClr w14:val="tx1"/>
            </w14:solidFill>
          </w14:textFill>
        </w:rPr>
        <w:t>维</w:t>
      </w:r>
      <w:r>
        <w:rPr>
          <w:rFonts w:ascii="Times New Roman" w:hAnsi="Times New Roman" w:cs="Times New Roman"/>
          <w:color w:val="000000" w:themeColor="text1"/>
          <w:sz w:val="28"/>
          <w:szCs w:val="28"/>
          <w14:textFill>
            <w14:solidFill>
              <w14:schemeClr w14:val="tx1"/>
            </w14:solidFill>
          </w14:textFill>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注册会计师</w:t>
      </w:r>
      <w:r>
        <w:rPr>
          <w:rFonts w:hint="eastAsia" w:ascii="黑体" w:hAnsi="黑体" w:eastAsia="黑体" w:cs="黑体"/>
          <w:b/>
          <w:bCs/>
          <w:color w:val="000000" w:themeColor="text1"/>
          <w:sz w:val="28"/>
          <w:szCs w:val="28"/>
          <w14:textFill>
            <w14:solidFill>
              <w14:schemeClr w14:val="tx1"/>
            </w14:solidFill>
          </w14:textFill>
        </w:rPr>
        <w:t>的责任（</w:t>
      </w:r>
      <w:r>
        <w:rPr>
          <w:rFonts w:hint="eastAsia" w:ascii="黑体" w:hAnsi="黑体" w:eastAsia="黑体" w:cs="黑体"/>
          <w:b/>
          <w:bCs/>
          <w:sz w:val="28"/>
          <w:szCs w:val="28"/>
        </w:rPr>
        <w:t>会计师事务所审计用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《中国注册会计师审计准则》、</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64号）及《国家重点支持的高新技术领域》的相关规定执行了审计工作。</w:t>
      </w:r>
      <w:r>
        <w:rPr>
          <w:rFonts w:ascii="Times New Roman" w:hAnsi="Times New Roman" w:cs="Times New Roman"/>
          <w:sz w:val="28"/>
          <w:szCs w:val="28"/>
        </w:rPr>
        <w:t>《中国注册会计师审计准则》</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税务师</w:t>
      </w:r>
      <w:r>
        <w:rPr>
          <w:rFonts w:hint="eastAsia" w:ascii="黑体" w:hAnsi="黑体" w:eastAsia="黑体" w:cs="黑体"/>
          <w:b/>
          <w:bCs/>
          <w:color w:val="000000" w:themeColor="text1"/>
          <w:sz w:val="28"/>
          <w:szCs w:val="28"/>
          <w14:textFill>
            <w14:solidFill>
              <w14:schemeClr w14:val="tx1"/>
            </w14:solidFill>
          </w14:textFill>
        </w:rPr>
        <w:t>的责任（税务</w:t>
      </w:r>
      <w:r>
        <w:rPr>
          <w:rFonts w:hint="eastAsia" w:ascii="黑体" w:hAnsi="黑体" w:eastAsia="黑体" w:cs="黑体"/>
          <w:b/>
          <w:bCs/>
          <w:sz w:val="28"/>
          <w:szCs w:val="28"/>
        </w:rPr>
        <w:t>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《国家重点支持的高新技术领域》的相关规定执行了审计工作。</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三、审计意见</w:t>
      </w:r>
    </w:p>
    <w:p>
      <w:pPr>
        <w:spacing w:line="560" w:lineRule="exact"/>
        <w:ind w:firstLine="562" w:firstLineChars="200"/>
        <w:jc w:val="left"/>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经审计，</w:t>
      </w:r>
      <w:r>
        <w:rPr>
          <w:rFonts w:ascii="Times New Roman" w:hAnsi="Times New Roman" w:cs="Times New Roman"/>
          <w:b/>
          <w:color w:val="000000" w:themeColor="text1"/>
          <w:sz w:val="28"/>
          <w:szCs w:val="28"/>
          <w14:textFill>
            <w14:solidFill>
              <w14:schemeClr w14:val="tx1"/>
            </w14:solidFill>
          </w14:textFill>
        </w:rPr>
        <w:t>贵公司201</w:t>
      </w:r>
      <w:r>
        <w:rPr>
          <w:rFonts w:hint="eastAsia" w:ascii="Times New Roman" w:hAnsi="Times New Roman" w:cs="Times New Roman"/>
          <w:b/>
          <w:color w:val="000000" w:themeColor="text1"/>
          <w:sz w:val="28"/>
          <w:szCs w:val="28"/>
          <w14:textFill>
            <w14:solidFill>
              <w14:schemeClr w14:val="tx1"/>
            </w14:solidFill>
          </w14:textFill>
        </w:rPr>
        <w:t>9</w:t>
      </w:r>
      <w:r>
        <w:rPr>
          <w:rFonts w:ascii="Times New Roman" w:hAnsi="Times New Roman" w:cs="Times New Roman"/>
          <w:b/>
          <w:color w:val="000000" w:themeColor="text1"/>
          <w:sz w:val="28"/>
          <w:szCs w:val="28"/>
          <w14:textFill>
            <w14:solidFill>
              <w14:schemeClr w14:val="tx1"/>
            </w14:solidFill>
          </w14:textFill>
        </w:rPr>
        <w:t>年度</w:t>
      </w:r>
      <w:r>
        <w:rPr>
          <w:rFonts w:hint="eastAsia" w:ascii="Times New Roman" w:hAnsi="Times New Roman" w:cs="Times New Roman"/>
          <w:b/>
          <w:color w:val="000000" w:themeColor="text1"/>
          <w:sz w:val="28"/>
          <w:szCs w:val="28"/>
          <w14:textFill>
            <w14:solidFill>
              <w14:schemeClr w14:val="tx1"/>
            </w14:solidFill>
          </w14:textFill>
        </w:rPr>
        <w:t>符合</w:t>
      </w:r>
      <w:r>
        <w:rPr>
          <w:rFonts w:ascii="Times New Roman" w:hAnsi="Times New Roman" w:cs="Times New Roman"/>
          <w:b/>
          <w:color w:val="000000" w:themeColor="text1"/>
          <w:sz w:val="28"/>
          <w:szCs w:val="28"/>
          <w14:textFill>
            <w14:solidFill>
              <w14:schemeClr w14:val="tx1"/>
            </w14:solidFill>
          </w14:textFill>
        </w:rPr>
        <w:t>加计扣除</w:t>
      </w:r>
      <w:r>
        <w:rPr>
          <w:rFonts w:hint="eastAsia" w:ascii="Times New Roman" w:hAnsi="Times New Roman" w:cs="Times New Roman"/>
          <w:b/>
          <w:color w:val="000000" w:themeColor="text1"/>
          <w:sz w:val="28"/>
          <w:szCs w:val="28"/>
          <w14:textFill>
            <w14:solidFill>
              <w14:schemeClr w14:val="tx1"/>
            </w14:solidFill>
          </w14:textFill>
        </w:rPr>
        <w:t>政策的</w:t>
      </w:r>
      <w:r>
        <w:rPr>
          <w:rFonts w:ascii="Times New Roman" w:hAnsi="Times New Roman" w:cs="Times New Roman"/>
          <w:b/>
          <w:color w:val="000000" w:themeColor="text1"/>
          <w:sz w:val="28"/>
          <w:szCs w:val="28"/>
          <w14:textFill>
            <w14:solidFill>
              <w14:schemeClr w14:val="tx1"/>
            </w14:solidFill>
          </w14:textFill>
        </w:rPr>
        <w:t>研究开发费用</w:t>
      </w:r>
      <w:r>
        <w:rPr>
          <w:rFonts w:hint="eastAsia" w:ascii="Times New Roman" w:hAnsi="Times New Roman" w:cs="Times New Roman"/>
          <w:b/>
          <w:color w:val="000000" w:themeColor="text1"/>
          <w:sz w:val="28"/>
          <w:szCs w:val="28"/>
          <w14:textFill>
            <w14:solidFill>
              <w14:schemeClr w14:val="tx1"/>
            </w14:solidFill>
          </w14:textFill>
        </w:rPr>
        <w:t>为****万元。</w:t>
      </w:r>
    </w:p>
    <w:p>
      <w:pPr>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我们认为，贵公司201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符合加计扣除政策的研究开发费用归集汇总表》和</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已</w:t>
      </w:r>
      <w:r>
        <w:rPr>
          <w:rFonts w:hint="eastAsia" w:ascii="Times New Roman" w:hAnsi="Times New Roman" w:cs="Times New Roman"/>
          <w:color w:val="000000" w:themeColor="text1"/>
          <w:sz w:val="28"/>
          <w:szCs w:val="28"/>
          <w14:textFill>
            <w14:solidFill>
              <w14:schemeClr w14:val="tx1"/>
            </w14:solidFill>
          </w14:textFill>
        </w:rPr>
        <w:t>依据财税部门颁发的相关规定编制，在所有重大方面公允反映了贵公司2019年度符合加计扣除政策的研究开发费用的发生情况。</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四、使用目的和限制</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本报告仅供贵公司申请2020年企业研究开发资助</w:t>
      </w:r>
      <w:r>
        <w:rPr>
          <w:rFonts w:hint="eastAsia" w:ascii="Times New Roman" w:hAnsi="Times New Roman" w:cs="Times New Roman"/>
          <w:sz w:val="28"/>
          <w:szCs w:val="28"/>
        </w:rPr>
        <w:t>或</w:t>
      </w:r>
      <w:r>
        <w:rPr>
          <w:rFonts w:hint="eastAsia" w:ascii="Times New Roman" w:hAnsi="Times New Roman" w:cs="Times New Roman"/>
          <w:color w:val="000000" w:themeColor="text1"/>
          <w:sz w:val="28"/>
          <w:szCs w:val="28"/>
          <w14:textFill>
            <w14:solidFill>
              <w14:schemeClr w14:val="tx1"/>
            </w14:solidFill>
          </w14:textFill>
        </w:rPr>
        <w:t>申请2020</w:t>
      </w:r>
      <w:r>
        <w:rPr>
          <w:rFonts w:hint="eastAsia" w:ascii="Times New Roman" w:hAnsi="Times New Roman" w:cs="Times New Roman"/>
          <w:sz w:val="28"/>
          <w:szCs w:val="28"/>
        </w:rPr>
        <w:t>高新技术企业培育资助。</w:t>
      </w:r>
      <w:r>
        <w:rPr>
          <w:rFonts w:hint="eastAsia" w:ascii="Times New Roman" w:hAnsi="Times New Roman" w:cs="Times New Roman"/>
          <w:color w:val="000000" w:themeColor="text1"/>
          <w:sz w:val="28"/>
          <w:szCs w:val="28"/>
          <w14:textFill>
            <w14:solidFill>
              <w14:schemeClr w14:val="tx1"/>
            </w14:solidFill>
          </w14:textFill>
        </w:rPr>
        <w:t>因使用不当造成的后果，与执行本审计业务的会计师事务所</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税务师事务所及其注册会计师/税务师无关。</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560" w:lineRule="exact"/>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注册会计师/税务师：</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XXXX事务所   </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中国 深圳</w:t>
      </w:r>
    </w:p>
    <w:p>
      <w:pPr>
        <w:spacing w:line="560" w:lineRule="exact"/>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                                      2020年xx月xx日 </w:t>
      </w:r>
      <w:r>
        <w:rPr>
          <w:rFonts w:hint="eastAsia" w:ascii="Times New Roman" w:hAnsi="Times New Roman" w:cs="Times New Roman"/>
          <w:b/>
          <w:bCs/>
          <w:color w:val="000000" w:themeColor="text1"/>
          <w:sz w:val="28"/>
          <w:szCs w:val="28"/>
          <w14:textFill>
            <w14:solidFill>
              <w14:schemeClr w14:val="tx1"/>
            </w14:solidFill>
          </w14:textFill>
        </w:rPr>
        <w:t xml:space="preserve">  </w:t>
      </w:r>
    </w:p>
    <w:p>
      <w:pPr>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2019年度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rPr>
          <w:rFonts w:ascii="Times New Roman" w:hAnsi="Times New Roman" w:cs="Times New Roman"/>
          <w:bCs/>
          <w:color w:val="000000" w:themeColor="text1"/>
          <w:sz w:val="30"/>
          <w:szCs w:val="30"/>
          <w14:textFill>
            <w14:solidFill>
              <w14:schemeClr w14:val="tx1"/>
            </w14:solidFill>
          </w14:textFill>
        </w:rPr>
      </w:pPr>
      <w:r>
        <w:rPr>
          <w:rFonts w:hint="eastAsia" w:ascii="Times New Roman" w:hAnsi="Times New Roman" w:cs="Times New Roman"/>
          <w:bCs/>
          <w:color w:val="000000" w:themeColor="text1"/>
          <w:sz w:val="30"/>
          <w:szCs w:val="30"/>
          <w14:textFill>
            <w14:solidFill>
              <w14:schemeClr w14:val="tx1"/>
            </w14:solidFill>
          </w14:textFill>
        </w:rPr>
        <w:t>编制单位（盖章）：</w:t>
      </w:r>
    </w:p>
    <w:p>
      <w:pPr>
        <w:spacing w:line="560" w:lineRule="exact"/>
        <w:rPr>
          <w:rFonts w:hint="eastAsia" w:ascii="Times New Roman" w:hAnsi="Times New Roman" w:cs="Times New Roman"/>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XXXX公司2019年度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Spj7XUAAAABwEAAA8AAAAAAAAAAQAgAAAAIgAA&#10;AGRycy9kb3ducmV2LnhtbFBLAQIUABQAAAAIAIdO4kCx0Rxn0wEAAG8DAAAOAAAAAAAAAAEAIAAA&#10;ACMBAABkcnMvZTJvRG9jLnhtbFBLBQYAAAAABgAGAFkBAABoBQ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7"/>
        <w:tblW w:w="8446" w:type="dxa"/>
        <w:tblInd w:w="103" w:type="dxa"/>
        <w:tblLayout w:type="autofit"/>
        <w:tblCellMar>
          <w:top w:w="0" w:type="dxa"/>
          <w:left w:w="108" w:type="dxa"/>
          <w:bottom w:w="0" w:type="dxa"/>
          <w:right w:w="108" w:type="dxa"/>
        </w:tblCellMar>
      </w:tblPr>
      <w:tblGrid>
        <w:gridCol w:w="791"/>
        <w:gridCol w:w="1295"/>
        <w:gridCol w:w="3012"/>
        <w:gridCol w:w="1598"/>
        <w:gridCol w:w="1750"/>
      </w:tblGrid>
      <w:tr>
        <w:tblPrEx>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12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研发项目代码</w:t>
            </w:r>
          </w:p>
        </w:tc>
        <w:tc>
          <w:tcPr>
            <w:tcW w:w="30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已通过科技行政部门或经贸行政部门鉴定的项目</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spacing w:line="560" w:lineRule="exact"/>
        <w:ind w:firstLine="602" w:firstLineChars="200"/>
        <w:rPr>
          <w:rFonts w:ascii="黑体" w:hAnsi="黑体" w:eastAsia="黑体" w:cs="黑体"/>
          <w:b/>
          <w:bCs/>
          <w:color w:val="000000" w:themeColor="text1"/>
          <w:sz w:val="30"/>
          <w:szCs w:val="30"/>
          <w14:textFill>
            <w14:solidFill>
              <w14:schemeClr w14:val="tx1"/>
            </w14:solidFill>
          </w14:textFill>
        </w:rPr>
      </w:pPr>
    </w:p>
    <w:p>
      <w:pPr>
        <w:ind w:firstLine="562"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三、**项目相关重要设备、材料采购明细表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7"/>
        <w:tblW w:w="80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3202"/>
        <w:gridCol w:w="1381"/>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320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设备/材料名称</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记账凭证号</w:t>
            </w:r>
          </w:p>
        </w:tc>
        <w:tc>
          <w:tcPr>
            <w:tcW w:w="1381"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3</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4</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6</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7</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8</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9</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10</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11</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12</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13</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14</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bl>
    <w:p>
      <w:pPr>
        <w:spacing w:line="560" w:lineRule="exact"/>
        <w:ind w:firstLine="560" w:firstLineChars="200"/>
        <w:rPr>
          <w:rFonts w:ascii="黑体" w:hAnsi="黑体" w:eastAsia="黑体" w:cs="黑体"/>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备注：每个项目提供单笔金额最高的前5笔。</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四、研发费用加计扣除归集分项目明细表的编制基础</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研发费用归集分项目明细表系在企业会计准则框架下，按照《财政部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000000" w:themeColor="text1"/>
          <w:sz w:val="28"/>
          <w:szCs w:val="28"/>
          <w14:textFill>
            <w14:solidFill>
              <w14:schemeClr w14:val="tx1"/>
            </w14:solidFill>
          </w14:textFill>
        </w:rPr>
        <w:t>集</w:t>
      </w:r>
      <w:r>
        <w:rPr>
          <w:rFonts w:ascii="Times New Roman" w:hAnsi="Times New Roman" w:cs="Times New Roman"/>
          <w:color w:val="000000" w:themeColor="text1"/>
          <w:sz w:val="28"/>
          <w:szCs w:val="28"/>
          <w14:textFill>
            <w14:solidFill>
              <w14:schemeClr w14:val="tx1"/>
            </w14:solidFill>
          </w14:textFill>
        </w:rPr>
        <w:t>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五、声明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公司郑重声明：公司编制的</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研发费用明细表符合《财政部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科技部关于企业委托境外研究开发费用税前加计扣除有关政策问题的通知》（财税﹝2018﹞64号）及《国家重点支持的高新技术领域》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六、公司主要会计政策、会计估计和研究开发费用明细表归集范围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固定资产的确认和计量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购置或新建的固定资产按取得时的成本作为入账价值。</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固定资产的预计使用年限、净残值率及年折旧率列示如下：</w:t>
      </w:r>
    </w:p>
    <w:tbl>
      <w:tblPr>
        <w:tblStyle w:val="8"/>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类别</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903" w:type="dxa"/>
            <w:gridSpan w:val="2"/>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净残值率（%）</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使用年限</w:t>
            </w:r>
          </w:p>
        </w:tc>
        <w:tc>
          <w:tcPr>
            <w:tcW w:w="54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房屋及建筑物</w:t>
            </w:r>
          </w:p>
        </w:tc>
        <w:tc>
          <w:tcPr>
            <w:tcW w:w="33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50</w:t>
            </w:r>
          </w:p>
        </w:tc>
        <w:tc>
          <w:tcPr>
            <w:tcW w:w="54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机器设备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运输设备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电子设备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其他设备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bl>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无形资产的确认和计量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长期待摊费用的确认和计量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研发活动及研发费用归集范围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（1）人员人工费用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工资薪金包括按规定可以在税前扣除的对研发人员股权激励的支出。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直接从事研发活动的人员、外聘研发</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（2）直接投入费用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（3）折旧费用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用于研发活动的仪器、设备的折旧费。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用于研发活动的仪器、设备，同时用</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（4）无形资产摊销费用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指用于研发活动的软件、专利权、非专利技术（包括许可证、专有技术、设计和计</w:t>
      </w:r>
      <w:r>
        <w:rPr>
          <w:rFonts w:hint="eastAsia" w:ascii="Times New Roman" w:hAnsi="Times New Roman" w:cs="Times New Roman"/>
          <w:color w:val="000000" w:themeColor="text1"/>
          <w:sz w:val="28"/>
          <w:szCs w:val="28"/>
          <w14:textFill>
            <w14:solidFill>
              <w14:schemeClr w14:val="tx1"/>
            </w14:solidFill>
          </w14:textFill>
        </w:rPr>
        <w:t>算</w:t>
      </w:r>
      <w:r>
        <w:rPr>
          <w:rFonts w:ascii="Times New Roman" w:hAnsi="Times New Roman" w:cs="Times New Roman"/>
          <w:color w:val="000000" w:themeColor="text1"/>
          <w:sz w:val="28"/>
          <w:szCs w:val="28"/>
          <w14:textFill>
            <w14:solidFill>
              <w14:schemeClr w14:val="tx1"/>
            </w14:solidFill>
          </w14:textFill>
        </w:rPr>
        <w:t>方法等）的摊销费用。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用于研发活动的无形资产，同时用于非研发活动的，企业应对其无形资产使用</w:t>
      </w:r>
      <w:r>
        <w:rPr>
          <w:rFonts w:hint="eastAsia" w:ascii="Times New Roman" w:hAnsi="Times New Roman" w:cs="Times New Roman"/>
          <w:color w:val="000000" w:themeColor="text1"/>
          <w:sz w:val="28"/>
          <w:szCs w:val="28"/>
          <w14:textFill>
            <w14:solidFill>
              <w14:schemeClr w14:val="tx1"/>
            </w14:solidFill>
          </w14:textFill>
        </w:rPr>
        <w:t>情</w:t>
      </w:r>
      <w:r>
        <w:rPr>
          <w:rFonts w:ascii="Times New Roman" w:hAnsi="Times New Roman" w:cs="Times New Roman"/>
          <w:color w:val="000000" w:themeColor="text1"/>
          <w:sz w:val="28"/>
          <w:szCs w:val="28"/>
          <w14:textFill>
            <w14:solidFill>
              <w14:schemeClr w14:val="tx1"/>
            </w14:solidFill>
          </w14:textFill>
        </w:rPr>
        <w:t>况做必要记录，并将其实际发生的摊销费按实际</w:t>
      </w:r>
      <w:r>
        <w:rPr>
          <w:rFonts w:hint="eastAsia" w:ascii="Times New Roman" w:hAnsi="Times New Roman" w:cs="Times New Roman"/>
          <w:color w:val="000000" w:themeColor="text1"/>
          <w:sz w:val="28"/>
          <w:szCs w:val="28"/>
          <w14:textFill>
            <w14:solidFill>
              <w14:schemeClr w14:val="tx1"/>
            </w14:solidFill>
          </w14:textFill>
        </w:rPr>
        <w:t>工</w:t>
      </w:r>
      <w:r>
        <w:rPr>
          <w:rFonts w:ascii="Times New Roman" w:hAnsi="Times New Roman" w:cs="Times New Roman"/>
          <w:color w:val="000000" w:themeColor="text1"/>
          <w:sz w:val="28"/>
          <w:szCs w:val="28"/>
          <w14:textFill>
            <w14:solidFill>
              <w14:schemeClr w14:val="tx1"/>
            </w14:solidFill>
          </w14:textFill>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（6）其他相关费用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此类费用总额不得超过可加计扣除研发费用总额的10%。</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（7）委托外部研究开发费用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企业委托外部机构或个人开展研发活动发生的费用，可按规定税前扣除；加计扣除时按照研发活动发生费用的80%作为加计扣除基数。委托个人研发的，应凭个人出具的发票等合法有效凭证在税前加计扣除。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委托境外进行研发活动所发生的费用，按照费用实际发生额的80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000000" w:themeColor="text1"/>
          <w:sz w:val="28"/>
          <w:szCs w:val="28"/>
          <w14:textFill>
            <w14:solidFill>
              <w14:schemeClr w14:val="tx1"/>
            </w14:solidFill>
          </w14:textFill>
        </w:rPr>
        <w:t>委托境外进行研发活动不包括委托境外个人进行的研发活动。</w:t>
      </w:r>
      <w:bookmarkStart w:id="0" w:name="_GoBack"/>
      <w:bookmarkEnd w:id="0"/>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委托境外进行研发活动应签订技术开发合同，并由委托方到科技行政主管部门进行登记。相关事项按技术合同认定登记管理办法及技术合同认定规则执行。</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（8）共同合作研究开发费用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企业共同合作开发的项目，由合作各方就自身实际承担的研发费用分别计算加计扣除。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企业在中国境内发生的研究开发费用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企业在中国境内发生的研究开发费用，是指企业内部研究开发活动实际支出的全部费用与委托境内其他机构或个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是指外籍（含港澳台）个人。</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七、其他说明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000000" w:themeColor="text1"/>
          <w:sz w:val="28"/>
          <w:szCs w:val="28"/>
          <w14:textFill>
            <w14:solidFill>
              <w14:schemeClr w14:val="tx1"/>
            </w14:solidFill>
          </w14:textFill>
        </w:rPr>
        <w:t>帐簿</w:t>
      </w:r>
      <w:r>
        <w:rPr>
          <w:rFonts w:ascii="Times New Roman" w:hAnsi="Times New Roman" w:cs="Times New Roman"/>
          <w:color w:val="000000" w:themeColor="text1"/>
          <w:sz w:val="28"/>
          <w:szCs w:val="28"/>
          <w14:textFill>
            <w14:solidFill>
              <w14:schemeClr w14:val="tx1"/>
            </w14:solidFill>
          </w14:textFill>
        </w:rPr>
        <w:t>以区分不同开发项目，</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研发</w:t>
      </w:r>
      <w:r>
        <w:rPr>
          <w:rFonts w:hint="eastAsia" w:ascii="Times New Roman" w:hAnsi="Times New Roman" w:cs="Times New Roman"/>
          <w:color w:val="000000" w:themeColor="text1"/>
          <w:sz w:val="28"/>
          <w:szCs w:val="28"/>
          <w14:textFill>
            <w14:solidFill>
              <w14:schemeClr w14:val="tx1"/>
            </w14:solidFill>
          </w14:textFill>
        </w:rPr>
        <w:t>费用</w:t>
      </w:r>
      <w:r>
        <w:rPr>
          <w:rFonts w:ascii="Times New Roman" w:hAnsi="Times New Roman" w:cs="Times New Roman"/>
          <w:color w:val="000000" w:themeColor="text1"/>
          <w:sz w:val="28"/>
          <w:szCs w:val="28"/>
          <w14:textFill>
            <w14:solidFill>
              <w14:schemeClr w14:val="tx1"/>
            </w14:solidFill>
          </w14:textFill>
        </w:rPr>
        <w:t>进行归集。</w:t>
      </w:r>
    </w:p>
    <w:p>
      <w:pPr>
        <w:spacing w:line="560" w:lineRule="exact"/>
        <w:ind w:firstLine="560" w:firstLineChars="200"/>
        <w:jc w:val="left"/>
        <w:rPr>
          <w:rFonts w:ascii="Times New Roman" w:hAnsi="Times New Roman" w:cs="Times New Roman"/>
          <w:color w:val="000000" w:themeColor="text1"/>
          <w:sz w:val="28"/>
          <w:szCs w:val="28"/>
          <w:shd w:val="clear" w:color="FFFFFF" w:fill="D9D9D9"/>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年度共发生</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的研究开发立项项目共计</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个，</w:t>
      </w:r>
      <w:r>
        <w:rPr>
          <w:rFonts w:hint="eastAsia" w:ascii="Times New Roman" w:hAnsi="Times New Roman" w:cs="Times New Roman"/>
          <w:color w:val="000000" w:themeColor="text1"/>
          <w:sz w:val="28"/>
          <w:szCs w:val="28"/>
          <w:shd w:val="clear" w:color="FFFFFF" w:fill="D9D9D9"/>
          <w14:textFill>
            <w14:solidFill>
              <w14:schemeClr w14:val="tx1"/>
            </w14:solidFill>
          </w14:textFill>
        </w:rPr>
        <w:t>符合</w:t>
      </w:r>
      <w:r>
        <w:rPr>
          <w:rFonts w:ascii="Times New Roman" w:hAnsi="Times New Roman" w:cs="Times New Roman"/>
          <w:color w:val="000000" w:themeColor="text1"/>
          <w:sz w:val="28"/>
          <w:szCs w:val="28"/>
          <w:shd w:val="clear" w:color="FFFFFF" w:fill="D9D9D9"/>
          <w14:textFill>
            <w14:solidFill>
              <w14:schemeClr w14:val="tx1"/>
            </w14:solidFill>
          </w14:textFill>
        </w:rPr>
        <w:t>加计扣除</w:t>
      </w:r>
      <w:r>
        <w:rPr>
          <w:rFonts w:hint="eastAsia" w:ascii="Times New Roman" w:hAnsi="Times New Roman" w:cs="Times New Roman"/>
          <w:color w:val="000000" w:themeColor="text1"/>
          <w:sz w:val="28"/>
          <w:szCs w:val="28"/>
          <w:shd w:val="clear" w:color="FFFFFF" w:fill="D9D9D9"/>
          <w14:textFill>
            <w14:solidFill>
              <w14:schemeClr w14:val="tx1"/>
            </w14:solidFill>
          </w14:textFill>
        </w:rPr>
        <w:t>政策的</w:t>
      </w:r>
      <w:r>
        <w:rPr>
          <w:rFonts w:ascii="Times New Roman" w:hAnsi="Times New Roman" w:cs="Times New Roman"/>
          <w:color w:val="000000" w:themeColor="text1"/>
          <w:sz w:val="28"/>
          <w:szCs w:val="28"/>
          <w:shd w:val="clear" w:color="FFFFFF" w:fill="D9D9D9"/>
          <w14:textFill>
            <w14:solidFill>
              <w14:schemeClr w14:val="tx1"/>
            </w14:solidFill>
          </w14:textFill>
        </w:rPr>
        <w:t>研究开发费用</w:t>
      </w:r>
      <w:r>
        <w:rPr>
          <w:rFonts w:hint="eastAsia" w:ascii="Times New Roman" w:hAnsi="Times New Roman" w:cs="Times New Roman"/>
          <w:color w:val="000000" w:themeColor="text1"/>
          <w:sz w:val="28"/>
          <w:szCs w:val="28"/>
          <w:shd w:val="clear" w:color="FFFFFF" w:fill="D9D9D9"/>
          <w14:textFill>
            <w14:solidFill>
              <w14:schemeClr w14:val="tx1"/>
            </w14:solidFill>
          </w14:textFill>
        </w:rPr>
        <w:t>为****万元。</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30"/>
          <w:szCs w:val="30"/>
          <w14:textFill>
            <w14:solidFill>
              <w14:schemeClr w14:val="tx1"/>
            </w14:solidFill>
          </w14:textFill>
        </w:rPr>
      </w:pPr>
    </w:p>
    <w:p>
      <w:pPr>
        <w:spacing w:line="560" w:lineRule="exact"/>
        <w:jc w:val="left"/>
        <w:rPr>
          <w:sz w:val="28"/>
          <w:szCs w:val="28"/>
        </w:rPr>
      </w:pPr>
    </w:p>
    <w:p>
      <w:pPr>
        <w:spacing w:line="560" w:lineRule="exact"/>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提示函：公司实际情况与附注模板不一致的，可以根据实际的会计政策编制。</w:t>
      </w:r>
    </w:p>
    <w:p>
      <w:pPr>
        <w:rPr>
          <w:rFonts w:ascii="Times New Roman" w:hAnsi="Times New Roman" w:cs="Times New Roman"/>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B"/>
    <w:rsid w:val="00172A27"/>
    <w:rsid w:val="00177021"/>
    <w:rsid w:val="0018533D"/>
    <w:rsid w:val="001F3388"/>
    <w:rsid w:val="00231A46"/>
    <w:rsid w:val="0029654F"/>
    <w:rsid w:val="00297E85"/>
    <w:rsid w:val="002A1FF3"/>
    <w:rsid w:val="002A22E5"/>
    <w:rsid w:val="002E7CBC"/>
    <w:rsid w:val="002F18BE"/>
    <w:rsid w:val="003003EC"/>
    <w:rsid w:val="00340301"/>
    <w:rsid w:val="003F7717"/>
    <w:rsid w:val="004368CE"/>
    <w:rsid w:val="00461255"/>
    <w:rsid w:val="00493F48"/>
    <w:rsid w:val="00546DBA"/>
    <w:rsid w:val="00567A79"/>
    <w:rsid w:val="00575057"/>
    <w:rsid w:val="005A2847"/>
    <w:rsid w:val="005F4CF9"/>
    <w:rsid w:val="006427DC"/>
    <w:rsid w:val="00690A7B"/>
    <w:rsid w:val="006A3555"/>
    <w:rsid w:val="006E118F"/>
    <w:rsid w:val="00776163"/>
    <w:rsid w:val="00873DBD"/>
    <w:rsid w:val="00954532"/>
    <w:rsid w:val="00983D4E"/>
    <w:rsid w:val="00A20282"/>
    <w:rsid w:val="00A8527C"/>
    <w:rsid w:val="00A91908"/>
    <w:rsid w:val="00AE305A"/>
    <w:rsid w:val="00B5780C"/>
    <w:rsid w:val="00BF4C80"/>
    <w:rsid w:val="00C575AE"/>
    <w:rsid w:val="00CB185A"/>
    <w:rsid w:val="00CC4513"/>
    <w:rsid w:val="00D50DAF"/>
    <w:rsid w:val="00D66A29"/>
    <w:rsid w:val="00D70AFE"/>
    <w:rsid w:val="00DC02DE"/>
    <w:rsid w:val="00DD72F1"/>
    <w:rsid w:val="00EB3065"/>
    <w:rsid w:val="00F9007E"/>
    <w:rsid w:val="00FD3536"/>
    <w:rsid w:val="06417637"/>
    <w:rsid w:val="09C42C18"/>
    <w:rsid w:val="0D182D39"/>
    <w:rsid w:val="0D6E63CD"/>
    <w:rsid w:val="0E781D58"/>
    <w:rsid w:val="148F5A40"/>
    <w:rsid w:val="16F13B00"/>
    <w:rsid w:val="192372E0"/>
    <w:rsid w:val="1D2610AA"/>
    <w:rsid w:val="1D861372"/>
    <w:rsid w:val="260B613A"/>
    <w:rsid w:val="27B45958"/>
    <w:rsid w:val="27E118C9"/>
    <w:rsid w:val="2A3740D9"/>
    <w:rsid w:val="2C3372CB"/>
    <w:rsid w:val="2D5E3551"/>
    <w:rsid w:val="356D44E0"/>
    <w:rsid w:val="3BC71D5F"/>
    <w:rsid w:val="40863125"/>
    <w:rsid w:val="41B53828"/>
    <w:rsid w:val="443C5472"/>
    <w:rsid w:val="44AE72F0"/>
    <w:rsid w:val="45C46184"/>
    <w:rsid w:val="46A6336A"/>
    <w:rsid w:val="4961623F"/>
    <w:rsid w:val="4CE21D8A"/>
    <w:rsid w:val="4D832542"/>
    <w:rsid w:val="4E57025D"/>
    <w:rsid w:val="4F34174D"/>
    <w:rsid w:val="554E3D56"/>
    <w:rsid w:val="630D3749"/>
    <w:rsid w:val="65801AD2"/>
    <w:rsid w:val="6D9978E5"/>
    <w:rsid w:val="6DF91927"/>
    <w:rsid w:val="748F126B"/>
    <w:rsid w:val="7A013D52"/>
    <w:rsid w:val="7B222415"/>
    <w:rsid w:val="7B332AC8"/>
    <w:rsid w:val="7D431B26"/>
    <w:rsid w:val="7DC06F49"/>
    <w:rsid w:val="7FC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alloon Text"/>
    <w:basedOn w:val="1"/>
    <w:link w:val="2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23"/>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color w:val="FFFFFF"/>
      <w:sz w:val="21"/>
      <w:szCs w:val="21"/>
      <w:bdr w:val="single" w:color="52A3F5" w:sz="6" w:space="0"/>
      <w:shd w:val="clear" w:color="auto" w:fill="52A3F5"/>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批注框文本 字符"/>
    <w:basedOn w:val="9"/>
    <w:link w:val="3"/>
    <w:qFormat/>
    <w:uiPriority w:val="0"/>
    <w:rPr>
      <w:rFonts w:eastAsia="宋体"/>
      <w:kern w:val="2"/>
      <w:sz w:val="18"/>
      <w:szCs w:val="18"/>
    </w:rPr>
  </w:style>
  <w:style w:type="character" w:customStyle="1" w:styleId="22">
    <w:name w:val="批注文字 字符"/>
    <w:basedOn w:val="9"/>
    <w:link w:val="2"/>
    <w:qFormat/>
    <w:uiPriority w:val="0"/>
    <w:rPr>
      <w:rFonts w:eastAsia="宋体"/>
      <w:kern w:val="2"/>
      <w:sz w:val="21"/>
    </w:rPr>
  </w:style>
  <w:style w:type="character" w:customStyle="1" w:styleId="23">
    <w:name w:val="批注主题 字符"/>
    <w:basedOn w:val="22"/>
    <w:link w:val="6"/>
    <w:qFormat/>
    <w:uiPriority w:val="0"/>
    <w:rPr>
      <w:rFonts w:eastAsia="宋体"/>
      <w:b/>
      <w:bCs/>
      <w:kern w:val="2"/>
      <w:sz w:val="21"/>
    </w:rPr>
  </w:style>
  <w:style w:type="character" w:customStyle="1" w:styleId="24">
    <w:name w:val="fontstrikethrough"/>
    <w:basedOn w:val="9"/>
    <w:qFormat/>
    <w:uiPriority w:val="0"/>
    <w:rPr>
      <w:strike/>
    </w:rPr>
  </w:style>
  <w:style w:type="character" w:customStyle="1" w:styleId="25">
    <w:name w:val="fontborder"/>
    <w:basedOn w:val="9"/>
    <w:qFormat/>
    <w:uiPriority w:val="0"/>
    <w:rPr>
      <w:u w:val="single"/>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1482</Words>
  <Characters>8450</Characters>
  <Lines>70</Lines>
  <Paragraphs>19</Paragraphs>
  <TotalTime>0</TotalTime>
  <ScaleCrop>false</ScaleCrop>
  <LinksUpToDate>false</LinksUpToDate>
  <CharactersWithSpaces>9913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Administrator</dc:creator>
  <cp:lastModifiedBy>杨军</cp:lastModifiedBy>
  <cp:lastPrinted>2020-09-03T08:21:00Z</cp:lastPrinted>
  <dcterms:modified xsi:type="dcterms:W3CDTF">2020-09-04T09:22:33Z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